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Компьютерная графика</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 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«Компьютерная графика»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«Компьютерная графика».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«Компьютерная графика»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методологию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методологию формирования корпоративной культуры организации с помощью основных инструментов внутренних коммуникаций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использовать технологии копирайтинга в онлайн и офлайн среде при подготовке текстов рекламы и (или) связей с общественностью</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формирования корпоративной культуры организации с помощью основных инструментов внутренних коммуникаций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«Компьютерная графика» относится к обязательной части, является дисциплиной Блока Б1. «Дисциплины (модули)».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обработки видео, аудио и графической информации</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и базы данных в прикладных коммуникациях</w:t>
            </w:r>
          </w:p>
          <w:p>
            <w:pPr>
              <w:jc w:val="center"/>
              <w:spacing w:after="0" w:line="240" w:lineRule="auto"/>
              <w:rPr>
                <w:sz w:val="22"/>
                <w:szCs w:val="22"/>
              </w:rPr>
            </w:pPr>
            <w:r>
              <w:rPr>
                <w:rFonts w:ascii="Times New Roman" w:hAnsi="Times New Roman" w:cs="Times New Roman"/>
                <w:color w:val="#000000"/>
                <w:sz w:val="22"/>
                <w:szCs w:val="22"/>
              </w:rPr>
              <w:t> Компьютерные технологии  в рекламе и связях с общественностью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Интернет-технологии в  рекламе и связях с общественностью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ПК-6</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сведения о компьютерной графике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компьютерной графике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простых рисунков в графическом редакторе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компьютерной графике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Математические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основы работы в 2D. Преобразования на плоскости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основы трехмерной графики. Преобразования в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Геометрическое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кривых и ломаных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Упорядочение и группировка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приемы работы в среде графического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основы работы в 2D и 3D. Геометрическое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основы работы в 2D и 3D. Геометрическое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Алгоритмические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Алгоритмические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Цифровая обработка изображений, Фильтры.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3D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Алгоритмические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Технические  и программные средства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средства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Компьютерная анимация и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Компьютерная анимация и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gif-анимации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Компьютерная анимация и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727.87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сведения о компьютерной графике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сведения о компьютерной графике..Область применения компьютерной графики Растровая и векторная графика.. Цвет и его представления в компьютере.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основы работы в 2D. Преобразования на плоскости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Математические основы работы в 2D. Преобразования на плоскости.. Системы координат. Векторы. . Матрицы. Преобразования на плоскости.  Прямые на плоскости . Работа с векторами с помощью языков высокого уровня.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основы трехмерной графики. Преобразования в пространстве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Математические основы трехмерной графики. Преобразования в пространстве</w:t>
            </w:r>
          </w:p>
          <w:p>
            <w:pPr>
              <w:jc w:val="both"/>
              <w:spacing w:after="0" w:line="240" w:lineRule="auto"/>
              <w:rPr>
                <w:sz w:val="24"/>
                <w:szCs w:val="24"/>
              </w:rPr>
            </w:pPr>
            <w:r>
              <w:rPr>
                <w:rFonts w:ascii="Times New Roman" w:hAnsi="Times New Roman" w:cs="Times New Roman"/>
                <w:color w:val="#000000"/>
                <w:sz w:val="24"/>
                <w:szCs w:val="24"/>
              </w:rPr>
              <w:t>  Математические основы трехмерной графики.  Векторы и матрицы в пространстве. Плоскости и прямые.  Преобразования.  Линейное пространство.  Кватернионы. Однородные координаты.  Преобразование нормали.   Проектирование.  Переход между системами координат\  Использование классов языков высокого уровня  для преобразований в пространстве.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Геометрическое моделирование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Геометрическое моделирование. Операции над моделями. Сплайны</w:t>
            </w:r>
          </w:p>
          <w:p>
            <w:pPr>
              <w:jc w:val="both"/>
              <w:spacing w:after="0" w:line="240" w:lineRule="auto"/>
              <w:rPr>
                <w:sz w:val="24"/>
                <w:szCs w:val="24"/>
              </w:rPr>
            </w:pPr>
            <w:r>
              <w:rPr>
                <w:rFonts w:ascii="Times New Roman" w:hAnsi="Times New Roman" w:cs="Times New Roman"/>
                <w:color w:val="#000000"/>
                <w:sz w:val="24"/>
                <w:szCs w:val="24"/>
              </w:rPr>
              <w:t> Кривые в пространстве. Поверхности в пространстве.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Алгоритмические основы компьютерной графики.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Растровые алгоритмы, определение видимости, закрашивание  Растровые алгоритмы</w:t>
            </w:r>
          </w:p>
          <w:p>
            <w:pPr>
              <w:jc w:val="both"/>
              <w:spacing w:after="0" w:line="240" w:lineRule="auto"/>
              <w:rPr>
                <w:sz w:val="24"/>
                <w:szCs w:val="24"/>
              </w:rPr>
            </w:pPr>
            <w:r>
              <w:rPr>
                <w:rFonts w:ascii="Times New Roman" w:hAnsi="Times New Roman" w:cs="Times New Roman"/>
                <w:color w:val="#000000"/>
                <w:sz w:val="24"/>
                <w:szCs w:val="24"/>
              </w:rPr>
              <w:t> Определение видимости.  Трассировка лучей.  Метод буфера глубины.  Методы упорядочивания.  Расчет освещенности.  Закрашивание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Цифровая обработка изображений, Фильтры.</w:t>
            </w:r>
          </w:p>
        </w:tc>
      </w:tr>
      <w:tr>
        <w:trPr>
          <w:trHeight w:hRule="exact" w:val="803.20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Изображение как массив пикселов. Представление изображения как функции. Фильтрование на основе свертки.  Свертки с ядром. Фильтр Превитта. Фильтр Собеля.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 тиснения.  Фильтр Гаусса. Эффекты обработки изображений.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средства компьютерной графики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Ускорители компьютерной графики. Графический процессор.  Конвейер GPU/</w:t>
            </w:r>
          </w:p>
          <w:p>
            <w:pPr>
              <w:jc w:val="both"/>
              <w:spacing w:after="0" w:line="240" w:lineRule="auto"/>
              <w:rPr>
                <w:sz w:val="24"/>
                <w:szCs w:val="24"/>
              </w:rPr>
            </w:pPr>
            <w:r>
              <w:rPr>
                <w:rFonts w:ascii="Times New Roman" w:hAnsi="Times New Roman" w:cs="Times New Roman"/>
                <w:color w:val="#000000"/>
                <w:sz w:val="24"/>
                <w:szCs w:val="24"/>
              </w:rPr>
              <w:t> Задача фрагментного шейдера.  Видеопамять, Параллелизм при выполнении графических преобразований.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Компьютерная анимация и мультимедиа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анимации.  Мультимедиа.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простых рисунков в графическом редакторе</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интерфейс, основные инструменты графического редактора. Научиться создавать графические изображения.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кривых и ломаных</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Ознакомиться с инструментами рисования кривых и ломаных, научиться использовать инструменты при создании рисунка.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Упорядочение и группировка объектов</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Научиться выполнять группировку объектов, изучить возможность применения операции упорядочения объектов.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Упорядочивание объектов — изменение взаимного расположения объектов. В меню Объект содержатся команды, которые определяют перемещение объектов относительно друг друга.Эти же команды доступны на панели параметров инструмента.Группирование, объединение и логически операции с объектами.</w:t>
            </w:r>
          </w:p>
          <w:p>
            <w:pPr>
              <w:jc w:val="both"/>
              <w:spacing w:after="0" w:line="240" w:lineRule="auto"/>
              <w:rPr>
                <w:sz w:val="24"/>
                <w:szCs w:val="24"/>
              </w:rPr>
            </w:pPr>
            <w:r>
              <w:rPr>
                <w:rFonts w:ascii="Times New Roman" w:hAnsi="Times New Roman" w:cs="Times New Roman"/>
                <w:color w:val="#000000"/>
                <w:sz w:val="24"/>
                <w:szCs w:val="24"/>
              </w:rPr>
              <w:t> Существуют три способа объединения нескольких объектов в один:</w:t>
            </w:r>
          </w:p>
          <w:p>
            <w:pPr>
              <w:jc w:val="both"/>
              <w:spacing w:after="0" w:line="240" w:lineRule="auto"/>
              <w:rPr>
                <w:sz w:val="24"/>
                <w:szCs w:val="24"/>
              </w:rPr>
            </w:pPr>
            <w:r>
              <w:rPr>
                <w:rFonts w:ascii="Times New Roman" w:hAnsi="Times New Roman" w:cs="Times New Roman"/>
                <w:color w:val="#000000"/>
                <w:sz w:val="24"/>
                <w:szCs w:val="24"/>
              </w:rPr>
              <w:t> ● группирование,</w:t>
            </w:r>
          </w:p>
          <w:p>
            <w:pPr>
              <w:jc w:val="both"/>
              <w:spacing w:after="0" w:line="240" w:lineRule="auto"/>
              <w:rPr>
                <w:sz w:val="24"/>
                <w:szCs w:val="24"/>
              </w:rPr>
            </w:pPr>
            <w:r>
              <w:rPr>
                <w:rFonts w:ascii="Times New Roman" w:hAnsi="Times New Roman" w:cs="Times New Roman"/>
                <w:color w:val="#000000"/>
                <w:sz w:val="24"/>
                <w:szCs w:val="24"/>
              </w:rPr>
              <w:t> ● объединение,</w:t>
            </w:r>
          </w:p>
          <w:p>
            <w:pPr>
              <w:jc w:val="both"/>
              <w:spacing w:after="0" w:line="240" w:lineRule="auto"/>
              <w:rPr>
                <w:sz w:val="24"/>
                <w:szCs w:val="24"/>
              </w:rPr>
            </w:pPr>
            <w:r>
              <w:rPr>
                <w:rFonts w:ascii="Times New Roman" w:hAnsi="Times New Roman" w:cs="Times New Roman"/>
                <w:color w:val="#000000"/>
                <w:sz w:val="24"/>
                <w:szCs w:val="24"/>
              </w:rPr>
              <w:t> ● сумма.</w:t>
            </w:r>
          </w:p>
          <w:p>
            <w:pPr>
              <w:jc w:val="both"/>
              <w:spacing w:after="0" w:line="240" w:lineRule="auto"/>
              <w:rPr>
                <w:sz w:val="24"/>
                <w:szCs w:val="24"/>
              </w:rPr>
            </w:pPr>
            <w:r>
              <w:rPr>
                <w:rFonts w:ascii="Times New Roman" w:hAnsi="Times New Roman" w:cs="Times New Roman"/>
                <w:color w:val="#000000"/>
                <w:sz w:val="24"/>
                <w:szCs w:val="24"/>
              </w:rPr>
              <w:t> При группировании объекты остаются независимыми друг от друга, но удерживаются вместе. Группа — единый объект, поэтому любое преобразование применяется сразу ко всем его составляющим. Сгруппированные объекты легко разгруппировать.</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приемы работы в среде графического редактора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основные приемы работы в среде графического редактора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3D моделирование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Получение базовых навыков 3D моделирования.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gif-анимации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Отработать навыки работы по созданию анимационных эффектов в среде GIMP или ее аналогах.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«Компьютерная графика» / Червенчук И. 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Дизайн</w:t>
            </w:r>
            <w:r>
              <w:rPr/>
              <w:t xml:space="preserve"> </w:t>
            </w:r>
            <w:r>
              <w:rPr>
                <w:rFonts w:ascii="Times New Roman" w:hAnsi="Times New Roman" w:cs="Times New Roman"/>
                <w:color w:val="#000000"/>
                <w:sz w:val="24"/>
                <w:szCs w:val="24"/>
              </w:rPr>
              <w:t>новых</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Литвина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978-5-534-10964-1.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https://urait.ru/bcode/444485</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Компьютерная</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Боресков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Шикин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978-5-9916-5468-5.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https://www.biblio-online.ru/bcode/433144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Инженерная</w:t>
            </w:r>
            <w:r>
              <w:rPr/>
              <w:t xml:space="preserve"> </w:t>
            </w:r>
            <w:r>
              <w:rPr>
                <w:rFonts w:ascii="Times New Roman" w:hAnsi="Times New Roman" w:cs="Times New Roman"/>
                <w:color w:val="#000000"/>
                <w:sz w:val="24"/>
                <w:szCs w:val="24"/>
              </w:rPr>
              <w:t>3D-компьютерная</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Хейфец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Логиновский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978-5-534-07976-0.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https://urait.ru/bcode/442322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Инженерная</w:t>
            </w:r>
            <w:r>
              <w:rPr/>
              <w:t xml:space="preserve"> </w:t>
            </w:r>
            <w:r>
              <w:rPr>
                <w:rFonts w:ascii="Times New Roman" w:hAnsi="Times New Roman" w:cs="Times New Roman"/>
                <w:color w:val="#000000"/>
                <w:sz w:val="24"/>
                <w:szCs w:val="24"/>
              </w:rPr>
              <w:t>3D-компьютерная</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Хейфец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Логиновский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978-5-534-07974-6.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https://urait.ru/bcode/442323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807.5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2024-2025_ФГОС3++2024_Бак-ОФО-РСО(24)_plx_Компьютерная графика</dc:title>
  <dc:creator>FastReport.NET</dc:creator>
</cp:coreProperties>
</file>